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Pr="000078C2" w:rsidR="008566F8" w:rsidP="16CBED76" w:rsidRDefault="00D02DB4" w14:paraId="76CFD61A" w14:textId="50CDA0D9">
      <w:pPr>
        <w:pStyle w:val="Body"/>
        <w:rPr>
          <w:rFonts w:ascii="Helvetica Neue" w:hAnsi="Helvetica Neue" w:asciiTheme="minorAscii" w:hAnsiTheme="minorAscii"/>
        </w:rPr>
      </w:pPr>
      <w:r w:rsidRPr="000078C2">
        <w:rPr>
          <w:rFonts w:asciiTheme="minorHAnsi" w:hAnsiTheme="minorHAnsi"/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030F0E" wp14:editId="5D00C296">
                <wp:simplePos x="0" y="0"/>
                <wp:positionH relativeFrom="column">
                  <wp:posOffset>-899160</wp:posOffset>
                </wp:positionH>
                <wp:positionV relativeFrom="paragraph">
                  <wp:posOffset>-899160</wp:posOffset>
                </wp:positionV>
                <wp:extent cx="7772400" cy="102997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xmlns:a="http://schemas.openxmlformats.org/drawingml/2006/main"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772400" cy="1029970"/>
                        </a:xfrm>
                        <a:prstGeom prst="rect">
                          <a:avLst/>
                        </a:prstGeom>
                        <a:solidFill>
                          <a:srgbClr val="000D26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style="position:absolute;margin-left:-70.8pt;margin-top:-70.8pt;width:612pt;height:80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0d26" stroked="f" strokeweight="1pt" w14:anchorId="1B55B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">
                <v:stroke miterlimit="4"/>
                <v:textbox style="mso-fit-shape-to-text:t" inset="4pt,4pt,4pt,4pt"/>
              </v:rect>
            </w:pict>
          </mc:Fallback>
        </mc:AlternateContent>
      </w:r>
      <w:r w:rsidRPr="000078C2" w:rsidR="0042547B">
        <w:rPr>
          <w:rFonts w:asciiTheme="minorHAnsi" w:hAnsiTheme="minorHAnsi"/>
          <w:noProof/>
        </w:rPr>
        <w:drawing>
          <wp:anchor distT="152400" distB="152400" distL="152400" distR="152400" simplePos="0" relativeHeight="251658241" behindDoc="0" locked="0" layoutInCell="1" allowOverlap="1" wp14:anchorId="71B01D76" wp14:editId="40377119">
            <wp:simplePos x="0" y="0"/>
            <wp:positionH relativeFrom="margin">
              <wp:posOffset>-486410</wp:posOffset>
            </wp:positionH>
            <wp:positionV relativeFrom="page">
              <wp:posOffset>210820</wp:posOffset>
            </wp:positionV>
            <wp:extent cx="1828260" cy="54698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" descr="Imag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8260" cy="5469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Pr="000078C2" w:rsidR="00AA0D01" w:rsidRDefault="00AA0D01" w14:paraId="4F0D4DB4" w14:textId="52BCF474">
      <w:pPr>
        <w:pStyle w:val="Body"/>
        <w:rPr>
          <w:rFonts w:asciiTheme="minorHAnsi" w:hAnsiTheme="minorHAnsi"/>
        </w:rPr>
      </w:pPr>
    </w:p>
    <w:p w:rsidRPr="00B16324" w:rsidR="004D4842" w:rsidP="004D4842" w:rsidRDefault="00597C7A" w14:paraId="4B2B1B2D" w14:textId="19339D47">
      <w:pPr>
        <w:spacing w:after="120"/>
        <w:jc w:val="center"/>
        <w:rPr>
          <w:rFonts w:cs="Arial"/>
          <w:b w:val="1"/>
          <w:bCs w:val="1"/>
          <w:sz w:val="28"/>
          <w:szCs w:val="28"/>
        </w:rPr>
      </w:pPr>
      <w:r>
        <w:br/>
      </w:r>
      <w:r w:rsidRPr="16CBED76" w:rsidR="004D4842">
        <w:rPr>
          <w:rFonts w:cs="Arial"/>
          <w:b w:val="1"/>
          <w:bCs w:val="1"/>
          <w:sz w:val="28"/>
          <w:szCs w:val="28"/>
        </w:rPr>
        <w:t xml:space="preserve">Trellance </w:t>
      </w:r>
      <w:r w:rsidRPr="16CBED76" w:rsidR="6343D03E">
        <w:rPr>
          <w:rFonts w:cs="Arial"/>
          <w:b w:val="1"/>
          <w:bCs w:val="1"/>
          <w:sz w:val="28"/>
          <w:szCs w:val="28"/>
        </w:rPr>
        <w:t xml:space="preserve">Announces </w:t>
      </w:r>
      <w:r w:rsidRPr="16CBED76" w:rsidR="004D4842">
        <w:rPr>
          <w:rFonts w:cs="Arial"/>
          <w:b w:val="1"/>
          <w:bCs w:val="1"/>
          <w:sz w:val="28"/>
          <w:szCs w:val="28"/>
        </w:rPr>
        <w:t>New Collaborative Investment Capability for Credit Unions</w:t>
      </w:r>
    </w:p>
    <w:p w:rsidRPr="004D4842" w:rsidR="004D4842" w:rsidP="16CBED76" w:rsidRDefault="004D4842" w14:paraId="4FBE6EE7" w14:textId="4844D54E">
      <w:pPr>
        <w:spacing w:after="160" w:line="278" w:lineRule="auto"/>
        <w:jc w:val="center"/>
        <w:rPr>
          <w:rFonts w:cs="Arial"/>
          <w:i w:val="1"/>
          <w:iCs w:val="1"/>
        </w:rPr>
      </w:pPr>
      <w:r w:rsidRPr="16CBED76" w:rsidR="004D4842">
        <w:rPr>
          <w:rFonts w:cs="Arial"/>
          <w:i w:val="1"/>
          <w:iCs w:val="1"/>
        </w:rPr>
        <w:t>New</w:t>
      </w:r>
      <w:r w:rsidRPr="16CBED76" w:rsidR="004D4842">
        <w:rPr>
          <w:rFonts w:cs="Arial"/>
          <w:i w:val="1"/>
          <w:iCs w:val="1"/>
        </w:rPr>
        <w:t xml:space="preserve"> Investors Club initiative will provide credit unions with institutional-quality investment </w:t>
      </w:r>
      <w:r w:rsidRPr="16CBED76" w:rsidR="004D4842">
        <w:rPr>
          <w:rFonts w:cs="Arial"/>
          <w:i w:val="1"/>
          <w:iCs w:val="1"/>
        </w:rPr>
        <w:t>expertise</w:t>
      </w:r>
      <w:r w:rsidRPr="16CBED76" w:rsidR="004D4842">
        <w:rPr>
          <w:rFonts w:cs="Arial"/>
          <w:i w:val="1"/>
          <w:iCs w:val="1"/>
        </w:rPr>
        <w:t xml:space="preserve">, resources and opportunities while preserving individual investment </w:t>
      </w:r>
      <w:r w:rsidRPr="16CBED76" w:rsidR="004D4842">
        <w:rPr>
          <w:rFonts w:cs="Arial"/>
          <w:i w:val="1"/>
          <w:iCs w:val="1"/>
        </w:rPr>
        <w:t>choice</w:t>
      </w:r>
      <w:r w:rsidRPr="16CBED76" w:rsidR="004D4842">
        <w:rPr>
          <w:rFonts w:cs="Arial"/>
          <w:i w:val="1"/>
          <w:iCs w:val="1"/>
        </w:rPr>
        <w:t>.</w:t>
      </w:r>
    </w:p>
    <w:p w:rsidRPr="00B16324" w:rsidR="004D4842" w:rsidP="004D4842" w:rsidRDefault="004D4842" w14:paraId="57B180CA" w14:textId="77777777">
      <w:pPr>
        <w:spacing w:after="160" w:line="278" w:lineRule="auto"/>
        <w:rPr>
          <w:rFonts w:cs="Arial"/>
        </w:rPr>
      </w:pPr>
    </w:p>
    <w:p w:rsidRPr="00B16324" w:rsidR="004D4842" w:rsidP="004D4842" w:rsidRDefault="004D4842" w14:paraId="4FA69C4D" w14:textId="77777777">
      <w:pPr>
        <w:spacing w:after="160" w:line="278" w:lineRule="auto"/>
        <w:rPr>
          <w:rFonts w:cs="Arial"/>
        </w:rPr>
      </w:pPr>
      <w:r w:rsidRPr="00B16324">
        <w:rPr>
          <w:rFonts w:cs="Arial"/>
          <w:b/>
          <w:bCs/>
        </w:rPr>
        <w:t xml:space="preserve">Tampa, FL – </w:t>
      </w:r>
      <w:proofErr w:type="gramStart"/>
      <w:r w:rsidRPr="00B16324">
        <w:rPr>
          <w:rFonts w:cs="Arial"/>
          <w:b/>
          <w:bCs/>
        </w:rPr>
        <w:t>September XX,</w:t>
      </w:r>
      <w:proofErr w:type="gramEnd"/>
      <w:r w:rsidRPr="00B16324">
        <w:rPr>
          <w:rFonts w:cs="Arial"/>
          <w:b/>
          <w:bCs/>
        </w:rPr>
        <w:t xml:space="preserve"> 2026</w:t>
      </w:r>
      <w:r w:rsidRPr="00B16324">
        <w:rPr>
          <w:rFonts w:cs="Arial"/>
        </w:rPr>
        <w:t xml:space="preserve"> – Trellance Cooperative Holdings, Inc., a leading provider of technology and solutions for credit unions, today announced the development of a new collaborative investment capability designed specifically for credit unions.</w:t>
      </w:r>
    </w:p>
    <w:p w:rsidRPr="00B16324" w:rsidR="004D4842" w:rsidP="004D4842" w:rsidRDefault="004D4842" w14:paraId="45C7046C" w14:textId="33BBC242">
      <w:pPr>
        <w:spacing w:after="160" w:line="278" w:lineRule="auto"/>
        <w:rPr>
          <w:rFonts w:cs="Arial"/>
        </w:rPr>
      </w:pPr>
      <w:r w:rsidRPr="16CBED76" w:rsidR="004D4842">
        <w:rPr>
          <w:rFonts w:cs="Arial"/>
        </w:rPr>
        <w:t xml:space="preserve">Currently referred to as the Investors Club, the initiative will provide participating credit unions with the </w:t>
      </w:r>
      <w:r w:rsidRPr="16CBED76" w:rsidR="004D4842">
        <w:rPr>
          <w:rFonts w:cs="Arial"/>
        </w:rPr>
        <w:t>expertise</w:t>
      </w:r>
      <w:r w:rsidRPr="16CBED76" w:rsidR="004D4842">
        <w:rPr>
          <w:rFonts w:cs="Arial"/>
        </w:rPr>
        <w:t xml:space="preserve">, resources and infrastructure to </w:t>
      </w:r>
      <w:r w:rsidRPr="16CBED76" w:rsidR="004D4842">
        <w:rPr>
          <w:rFonts w:cs="Arial"/>
        </w:rPr>
        <w:t>identify</w:t>
      </w:r>
      <w:r w:rsidRPr="16CBED76" w:rsidR="004D4842">
        <w:rPr>
          <w:rFonts w:cs="Arial"/>
        </w:rPr>
        <w:t>, evaluate, structure, execute and support strategic investments. The model is designed to give credit unions access to institutional-quality investment capabilities while allowing each institution to decide where, when and how much to invest.</w:t>
      </w:r>
    </w:p>
    <w:p w:rsidRPr="00B16324" w:rsidR="004D4842" w:rsidP="004D4842" w:rsidRDefault="004D4842" w14:paraId="7F0183E3" w14:textId="77777777">
      <w:pPr>
        <w:spacing w:after="160" w:line="278" w:lineRule="auto"/>
        <w:rPr>
          <w:rFonts w:cs="Arial"/>
        </w:rPr>
      </w:pPr>
      <w:r w:rsidRPr="00B16324">
        <w:rPr>
          <w:rFonts w:cs="Arial"/>
        </w:rPr>
        <w:t>Credit unions increasingly rely on fintechs, CUSOs and technology providers for capabilities that support their competitiveness, member experience and long-term strategies. As these relationships evolve from vendor/customer to strategic partner, investor and owner, credit unions need greater access to the expertise and resources required to pursue investment opportunities.</w:t>
      </w:r>
    </w:p>
    <w:p w:rsidRPr="00B16324" w:rsidR="004D4842" w:rsidP="004D4842" w:rsidRDefault="004D4842" w14:paraId="782DA7CD" w14:textId="3B4D6754">
      <w:pPr>
        <w:spacing w:after="160" w:line="278" w:lineRule="auto"/>
        <w:rPr>
          <w:rFonts w:cs="Arial"/>
        </w:rPr>
      </w:pPr>
      <w:r w:rsidRPr="16CBED76" w:rsidR="004D4842">
        <w:rPr>
          <w:rFonts w:cs="Arial"/>
        </w:rPr>
        <w:t xml:space="preserve">The Investors Club is designed to </w:t>
      </w:r>
      <w:r w:rsidRPr="16CBED76" w:rsidR="004D4842">
        <w:rPr>
          <w:rFonts w:cs="Arial"/>
        </w:rPr>
        <w:t>provide</w:t>
      </w:r>
      <w:r w:rsidRPr="16CBED76" w:rsidR="004D4842">
        <w:rPr>
          <w:rFonts w:cs="Arial"/>
        </w:rPr>
        <w:t xml:space="preserve"> that capability without requiring credit unions to invest in every opportunity. Each investment will be evaluated on its own merits, and participating credit unions can choose whether to invest and </w:t>
      </w:r>
      <w:r w:rsidRPr="16CBED76" w:rsidR="004D4842">
        <w:rPr>
          <w:rFonts w:cs="Arial"/>
        </w:rPr>
        <w:t>determine</w:t>
      </w:r>
      <w:r w:rsidRPr="16CBED76" w:rsidR="004D4842">
        <w:rPr>
          <w:rFonts w:cs="Arial"/>
        </w:rPr>
        <w:t xml:space="preserve"> the amount based on their individual strategy, risk </w:t>
      </w:r>
      <w:r w:rsidRPr="16CBED76" w:rsidR="004D4842">
        <w:rPr>
          <w:rFonts w:cs="Arial"/>
        </w:rPr>
        <w:t>appetite</w:t>
      </w:r>
      <w:r w:rsidRPr="16CBED76" w:rsidR="004D4842">
        <w:rPr>
          <w:rFonts w:cs="Arial"/>
        </w:rPr>
        <w:t xml:space="preserve"> and financial </w:t>
      </w:r>
      <w:r w:rsidRPr="16CBED76" w:rsidR="004D4842">
        <w:rPr>
          <w:rFonts w:cs="Arial"/>
        </w:rPr>
        <w:t>objectives</w:t>
      </w:r>
      <w:r w:rsidRPr="16CBED76" w:rsidR="004D4842">
        <w:rPr>
          <w:rFonts w:cs="Arial"/>
        </w:rPr>
        <w:t>.</w:t>
      </w:r>
    </w:p>
    <w:p w:rsidRPr="00B16324" w:rsidR="004D4842" w:rsidP="004D4842" w:rsidRDefault="004D4842" w14:paraId="0A8B6BEC" w14:textId="77777777">
      <w:pPr>
        <w:spacing w:after="160" w:line="278" w:lineRule="auto"/>
        <w:rPr>
          <w:rFonts w:cs="Arial"/>
        </w:rPr>
      </w:pPr>
      <w:r w:rsidRPr="00B16324">
        <w:rPr>
          <w:rFonts w:cs="Arial"/>
        </w:rPr>
        <w:t>By working together, participating credit unions can benefit from shared expertise, diligence,</w:t>
      </w:r>
      <w:r>
        <w:rPr>
          <w:rFonts w:cs="Arial"/>
        </w:rPr>
        <w:t xml:space="preserve"> </w:t>
      </w:r>
      <w:r w:rsidRPr="00B16324">
        <w:rPr>
          <w:rFonts w:cs="Arial"/>
        </w:rPr>
        <w:t>negotiating leverage, and operating resources while maintaining individual investment discretion. The model also allows credit unions of different sizes and with different investment strategies to participate without requiring identical portfolios.</w:t>
      </w:r>
    </w:p>
    <w:p w:rsidRPr="00B16324" w:rsidR="004D4842" w:rsidP="004D4842" w:rsidRDefault="004D4842" w14:paraId="21B7E75F" w14:textId="2F412E88">
      <w:pPr>
        <w:spacing w:after="160" w:line="278" w:lineRule="auto"/>
        <w:rPr>
          <w:rFonts w:cs="Arial"/>
        </w:rPr>
      </w:pPr>
      <w:r w:rsidRPr="16CBED76" w:rsidR="004D4842">
        <w:rPr>
          <w:rFonts w:cs="Arial"/>
        </w:rPr>
        <w:t xml:space="preserve">The Investors Club will consider both financial returns and strategic priorities, including gaining influence over critical capabilities, product </w:t>
      </w:r>
      <w:r w:rsidRPr="16CBED76" w:rsidR="004D4842">
        <w:rPr>
          <w:rFonts w:cs="Arial"/>
        </w:rPr>
        <w:t>direction</w:t>
      </w:r>
      <w:r w:rsidRPr="16CBED76" w:rsidR="004D4842">
        <w:rPr>
          <w:rFonts w:cs="Arial"/>
        </w:rPr>
        <w:t xml:space="preserve"> and technology infrastructure, as well as supporting solutions that address the needs of the credit union industry.</w:t>
      </w:r>
    </w:p>
    <w:p w:rsidRPr="00B16324" w:rsidR="004D4842" w:rsidP="004D4842" w:rsidRDefault="004D4842" w14:paraId="2733E88D" w14:textId="77777777">
      <w:pPr>
        <w:spacing w:after="160" w:line="278" w:lineRule="auto"/>
        <w:rPr>
          <w:rFonts w:cs="Arial"/>
        </w:rPr>
      </w:pPr>
      <w:r w:rsidRPr="00B16324">
        <w:rPr>
          <w:rFonts w:cs="Arial"/>
        </w:rPr>
        <w:t>Credit unions also bring more than capital to these investments. Their customers, market access, industry knowledge, operating expertise and distribution capabilities can create additional value for the companies they support.</w:t>
      </w:r>
    </w:p>
    <w:p w:rsidRPr="00B16324" w:rsidR="004D4842" w:rsidP="004D4842" w:rsidRDefault="004D4842" w14:paraId="0D6D362D" w14:textId="0659FD93">
      <w:pPr>
        <w:spacing w:after="160" w:line="278" w:lineRule="auto"/>
        <w:rPr>
          <w:rFonts w:cs="Arial"/>
        </w:rPr>
      </w:pPr>
      <w:r w:rsidRPr="16CBED76" w:rsidR="004D4842">
        <w:rPr>
          <w:rFonts w:cs="Arial"/>
        </w:rPr>
        <w:t>“Credit unions have an opportunity to put their capital to work in ways that strengthen the credit union movement and create value for their own organizations</w:t>
      </w:r>
      <w:r w:rsidRPr="16CBED76" w:rsidR="004D4842">
        <w:rPr>
          <w:rFonts w:cs="Arial"/>
        </w:rPr>
        <w:t>,” said Tom Davis</w:t>
      </w:r>
      <w:r w:rsidRPr="16CBED76" w:rsidR="004D4842">
        <w:rPr>
          <w:rFonts w:cs="Arial"/>
        </w:rPr>
        <w:t xml:space="preserve">, </w:t>
      </w:r>
      <w:r w:rsidRPr="16CBED76" w:rsidR="004D4842">
        <w:rPr>
          <w:rFonts w:cs="Arial"/>
        </w:rPr>
        <w:t>CEO of Trellance, Cooperative Holdings, Inc. “</w:t>
      </w:r>
      <w:r w:rsidRPr="16CBED76" w:rsidR="004D4842">
        <w:rPr>
          <w:rFonts w:cs="Arial"/>
        </w:rPr>
        <w:t>The Investors Club is a new model for collectively investing in innovation, building scale and shaping the future of financial services together.”</w:t>
      </w:r>
    </w:p>
    <w:p w:rsidR="69F2C1F8" w:rsidP="16CBED76" w:rsidRDefault="69F2C1F8" w14:paraId="27F712E0" w14:textId="1CA1C5FD">
      <w:pPr>
        <w:spacing w:before="210" w:beforeAutospacing="off" w:after="210" w:afterAutospacing="off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16CBED76" w:rsidR="69F2C1F8">
        <w:rPr>
          <w:rFonts w:ascii="Arial" w:hAnsi="Arial" w:eastAsia="Arial" w:cs="Arial"/>
          <w:noProof w:val="0"/>
          <w:sz w:val="22"/>
          <w:szCs w:val="22"/>
          <w:lang w:val="en-US"/>
        </w:rPr>
        <w:t>Additional</w:t>
      </w:r>
      <w:r w:rsidRPr="16CBED76" w:rsidR="69F2C1F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details about participation, investment </w:t>
      </w:r>
      <w:r w:rsidRPr="16CBED76" w:rsidR="69F2C1F8">
        <w:rPr>
          <w:rFonts w:ascii="Arial" w:hAnsi="Arial" w:eastAsia="Arial" w:cs="Arial"/>
          <w:noProof w:val="0"/>
          <w:sz w:val="22"/>
          <w:szCs w:val="22"/>
          <w:lang w:val="en-US"/>
        </w:rPr>
        <w:t>opportunities</w:t>
      </w:r>
      <w:r w:rsidRPr="16CBED76" w:rsidR="69F2C1F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and the </w:t>
      </w:r>
      <w:r w:rsidRPr="16CBED76" w:rsidR="69F2C1F8">
        <w:rPr>
          <w:rFonts w:ascii="Arial" w:hAnsi="Arial" w:eastAsia="Arial" w:cs="Arial"/>
          <w:noProof w:val="0"/>
          <w:sz w:val="22"/>
          <w:szCs w:val="22"/>
          <w:lang w:val="en-US"/>
        </w:rPr>
        <w:t>platform’s</w:t>
      </w:r>
      <w:r w:rsidRPr="16CBED76" w:rsidR="69F2C1F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structure will be announced as the initiative progresses. </w:t>
      </w:r>
      <w:r w:rsidRPr="16CBED76" w:rsidR="69F2C1F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Visit </w:t>
      </w:r>
      <w:hyperlink r:id="Rb14bfb82433340df">
        <w:r w:rsidRPr="16CBED76" w:rsidR="69F2C1F8">
          <w:rPr>
            <w:rStyle w:val="Hyperlink"/>
            <w:rFonts w:ascii="Arial" w:hAnsi="Arial" w:eastAsia="Arial" w:cs="Arial"/>
            <w:noProof w:val="0"/>
            <w:color w:val="0000EE"/>
            <w:sz w:val="22"/>
            <w:szCs w:val="22"/>
            <w:u w:val="single"/>
            <w:lang w:val="en-US"/>
          </w:rPr>
          <w:t>XXXX.com</w:t>
        </w:r>
      </w:hyperlink>
      <w:r w:rsidRPr="16CBED76" w:rsidR="69F2C1F8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for updates and more information about the Investors Club.</w:t>
      </w:r>
    </w:p>
    <w:p w:rsidR="69F2C1F8" w:rsidP="16CBED76" w:rsidRDefault="69F2C1F8" w14:paraId="5FF650FF" w14:textId="4F9B7345">
      <w:pPr>
        <w:pStyle w:val="Body"/>
      </w:pPr>
      <w:r w:rsidRPr="16CBED76" w:rsidR="69F2C1F8">
        <w:rPr>
          <w:rFonts w:ascii="Segoe UI" w:hAnsi="Segoe UI" w:eastAsia="Segoe UI" w:cs="Segoe UI"/>
          <w:noProof w:val="0"/>
          <w:sz w:val="21"/>
          <w:szCs w:val="21"/>
          <w:lang w:val="en-US"/>
        </w:rPr>
        <w:t xml:space="preserve"> </w:t>
      </w:r>
      <w:r w:rsidRPr="16CBED76" w:rsidR="69F2C1F8">
        <w:rPr>
          <w:noProof w:val="0"/>
          <w:lang w:val="en-US"/>
        </w:rPr>
        <w:t xml:space="preserve"> </w:t>
      </w:r>
    </w:p>
    <w:p w:rsidRPr="00B16324" w:rsidR="004D4842" w:rsidP="004D4842" w:rsidRDefault="004D4842" w14:paraId="4CC1DF3E" w14:textId="77777777">
      <w:pPr>
        <w:pStyle w:val="Body"/>
        <w:rPr>
          <w:rFonts w:ascii="Arial" w:hAnsi="Arial" w:cs="Arial"/>
          <w:color w:val="auto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p w:rsidRPr="00B16324" w:rsidR="004D4842" w:rsidP="004D4842" w:rsidRDefault="004D4842" w14:paraId="449E2809" w14:textId="77777777">
      <w:pPr>
        <w:pStyle w:val="Body"/>
        <w:rPr>
          <w:rFonts w:ascii="Arial" w:hAnsi="Arial" w:cs="Arial"/>
          <w:b/>
          <w:bCs/>
        </w:rPr>
      </w:pPr>
      <w:r w:rsidRPr="00B16324">
        <w:rPr>
          <w:rFonts w:ascii="Arial" w:hAnsi="Arial" w:cs="Arial"/>
          <w:b/>
          <w:bCs/>
        </w:rPr>
        <w:t>About Trellance Cooperative Holdings, Inc.</w:t>
      </w:r>
    </w:p>
    <w:p w:rsidRPr="00B16324" w:rsidR="004D4842" w:rsidP="004D4842" w:rsidRDefault="004D4842" w14:paraId="0272CB4C" w14:textId="77777777">
      <w:pPr>
        <w:pStyle w:val="Body"/>
        <w:rPr>
          <w:rFonts w:ascii="Arial" w:hAnsi="Arial" w:cs="Arial"/>
        </w:rPr>
      </w:pPr>
      <w:r w:rsidRPr="00B16324">
        <w:rPr>
          <w:rFonts w:ascii="Arial" w:hAnsi="Arial" w:cs="Arial"/>
        </w:rPr>
        <w:t xml:space="preserve">Trellance Cooperative Holdings, Inc. is a credit union cooperative and leading technology partner for credit unions. Its entities – consisting of Rise Analytics, </w:t>
      </w:r>
      <w:proofErr w:type="spellStart"/>
      <w:r w:rsidRPr="00B16324">
        <w:rPr>
          <w:rFonts w:ascii="Arial" w:hAnsi="Arial" w:cs="Arial"/>
        </w:rPr>
        <w:t>ProBridge</w:t>
      </w:r>
      <w:proofErr w:type="spellEnd"/>
      <w:r w:rsidRPr="00B16324">
        <w:rPr>
          <w:rFonts w:ascii="Arial" w:hAnsi="Arial" w:cs="Arial"/>
        </w:rPr>
        <w:t xml:space="preserve"> and </w:t>
      </w:r>
      <w:proofErr w:type="spellStart"/>
      <w:r w:rsidRPr="00B16324">
        <w:rPr>
          <w:rFonts w:ascii="Arial" w:hAnsi="Arial" w:cs="Arial"/>
        </w:rPr>
        <w:t>Optiri</w:t>
      </w:r>
      <w:proofErr w:type="spellEnd"/>
      <w:r w:rsidRPr="00B16324">
        <w:rPr>
          <w:rFonts w:ascii="Arial" w:hAnsi="Arial" w:cs="Arial"/>
        </w:rPr>
        <w:t xml:space="preserve"> – provide innovative technology solutions for credit unions to increase efficiency, manage risk and improve the member experience. </w:t>
      </w:r>
      <w:proofErr w:type="spellStart"/>
      <w:r w:rsidRPr="00B16324">
        <w:rPr>
          <w:rFonts w:ascii="Arial" w:hAnsi="Arial" w:cs="Arial"/>
        </w:rPr>
        <w:t>Trellance’s</w:t>
      </w:r>
      <w:proofErr w:type="spellEnd"/>
      <w:r w:rsidRPr="00B16324">
        <w:rPr>
          <w:rFonts w:ascii="Arial" w:hAnsi="Arial" w:cs="Arial"/>
        </w:rPr>
        <w:t xml:space="preserve"> mission is to make sure credit unions have access to the tools and resources they need to grow, enhance member value and remain competitive in a rapidly evolving financial landscape. Learn more at </w:t>
      </w:r>
      <w:hyperlink w:history="1" r:id="rId12">
        <w:r w:rsidRPr="00B16324">
          <w:rPr>
            <w:rStyle w:val="Hyperlink"/>
            <w:rFonts w:ascii="Arial" w:hAnsi="Arial" w:cs="Arial"/>
          </w:rPr>
          <w:t>Trellance.com</w:t>
        </w:r>
      </w:hyperlink>
      <w:r w:rsidRPr="00B16324">
        <w:rPr>
          <w:rFonts w:ascii="Arial" w:hAnsi="Arial" w:cs="Arial"/>
        </w:rPr>
        <w:t>.</w:t>
      </w:r>
    </w:p>
    <w:p w:rsidR="004D4842" w:rsidP="004D4842" w:rsidRDefault="004D4842" w14:paraId="08EDD6EA" w14:textId="77777777">
      <w:pPr>
        <w:pStyle w:val="Body"/>
        <w:rPr>
          <w:rFonts w:ascii="Arial" w:hAnsi="Arial" w:cs="Times New Roman"/>
          <w:b/>
          <w:bCs/>
          <w:color w:val="auto"/>
          <w:szCs w:val="24"/>
          <w14:textOutline w14:w="0" w14:cap="rnd" w14:cmpd="sng" w14:algn="ctr">
            <w14:noFill/>
            <w14:prstDash w14:val="solid"/>
            <w14:bevel/>
          </w14:textOutline>
        </w:rPr>
      </w:pPr>
    </w:p>
    <w:p w:rsidRPr="00CA2B9E" w:rsidR="004D4842" w:rsidP="004D4842" w:rsidRDefault="004D4842" w14:paraId="275A7A3F" w14:textId="77777777">
      <w:pPr>
        <w:pStyle w:val="Body"/>
        <w:rPr>
          <w:rFonts w:ascii="Arial" w:hAnsi="Arial" w:cs="Arial"/>
          <w:color w:val="auto"/>
        </w:rPr>
      </w:pPr>
    </w:p>
    <w:p w:rsidRPr="00CA2B9E" w:rsidR="004D4842" w:rsidP="004D4842" w:rsidRDefault="004D4842" w14:paraId="551085F0" w14:textId="77777777">
      <w:pPr>
        <w:pStyle w:val="Body"/>
        <w:jc w:val="center"/>
        <w:rPr>
          <w:rFonts w:ascii="Arial" w:hAnsi="Arial" w:cs="Arial"/>
          <w:b/>
          <w:bCs/>
          <w:color w:val="auto"/>
        </w:rPr>
      </w:pPr>
      <w:r w:rsidRPr="00CA2B9E">
        <w:rPr>
          <w:rFonts w:ascii="Arial" w:hAnsi="Arial" w:cs="Arial"/>
          <w:b/>
          <w:bCs/>
          <w:color w:val="auto"/>
        </w:rPr>
        <w:t>Media Contact:</w:t>
      </w:r>
    </w:p>
    <w:p w:rsidRPr="00CA2B9E" w:rsidR="004D4842" w:rsidP="004D4842" w:rsidRDefault="004D4842" w14:paraId="75EF2894" w14:textId="77777777">
      <w:pPr>
        <w:pStyle w:val="Body"/>
        <w:jc w:val="center"/>
        <w:rPr>
          <w:rFonts w:ascii="Arial" w:hAnsi="Arial" w:cs="Arial"/>
          <w:color w:val="auto"/>
        </w:rPr>
      </w:pPr>
      <w:r w:rsidRPr="00CA2B9E">
        <w:rPr>
          <w:rFonts w:ascii="Arial" w:hAnsi="Arial" w:cs="Arial"/>
          <w:color w:val="auto"/>
        </w:rPr>
        <w:t>Maren Bradley</w:t>
      </w:r>
    </w:p>
    <w:p w:rsidRPr="00CA2B9E" w:rsidR="004D4842" w:rsidP="004D4842" w:rsidRDefault="004D4842" w14:paraId="72F4BCEF" w14:textId="77777777">
      <w:pPr>
        <w:pStyle w:val="Body"/>
        <w:jc w:val="center"/>
        <w:rPr>
          <w:rFonts w:ascii="Arial" w:hAnsi="Arial" w:cs="Arial"/>
          <w:color w:val="auto"/>
        </w:rPr>
      </w:pPr>
      <w:r w:rsidRPr="00CA2B9E">
        <w:rPr>
          <w:rFonts w:ascii="Arial" w:hAnsi="Arial" w:cs="Arial"/>
          <w:color w:val="auto"/>
        </w:rPr>
        <w:t>Marketing Communications Manager</w:t>
      </w:r>
    </w:p>
    <w:p w:rsidRPr="00CA2B9E" w:rsidR="004D4842" w:rsidP="004D4842" w:rsidRDefault="004D4842" w14:paraId="320110BD" w14:textId="77777777">
      <w:pPr>
        <w:pStyle w:val="Body"/>
        <w:jc w:val="center"/>
        <w:rPr>
          <w:rFonts w:ascii="Arial" w:hAnsi="Arial" w:cs="Arial"/>
          <w:color w:val="auto"/>
        </w:rPr>
      </w:pPr>
      <w:r w:rsidRPr="00CA2B9E">
        <w:rPr>
          <w:rFonts w:ascii="Arial" w:hAnsi="Arial" w:cs="Arial"/>
          <w:color w:val="auto"/>
          <w:lang w:val="it-IT"/>
        </w:rPr>
        <w:t>mbradley@trellance.com</w:t>
      </w:r>
    </w:p>
    <w:p w:rsidRPr="00CA2B9E" w:rsidR="004D4842" w:rsidP="004D4842" w:rsidRDefault="004D4842" w14:paraId="6DEBFC7F" w14:textId="77777777">
      <w:pPr>
        <w:pStyle w:val="Body"/>
        <w:jc w:val="center"/>
        <w:rPr>
          <w:rFonts w:ascii="Arial" w:hAnsi="Arial" w:cs="Arial"/>
          <w:color w:val="auto"/>
        </w:rPr>
      </w:pPr>
    </w:p>
    <w:p w:rsidRPr="00CA2B9E" w:rsidR="004D4842" w:rsidP="004D4842" w:rsidRDefault="004D4842" w14:paraId="11428C2D" w14:textId="77777777">
      <w:pPr>
        <w:pStyle w:val="Body"/>
        <w:jc w:val="center"/>
        <w:rPr>
          <w:rFonts w:ascii="Arial" w:hAnsi="Arial" w:cs="Arial"/>
          <w:color w:val="auto"/>
        </w:rPr>
      </w:pPr>
      <w:r w:rsidRPr="00CA2B9E">
        <w:rPr>
          <w:rFonts w:ascii="Arial" w:hAnsi="Arial" w:cs="Arial"/>
          <w:color w:val="auto"/>
        </w:rPr>
        <w:t>###</w:t>
      </w:r>
    </w:p>
    <w:p w:rsidRPr="00CA2B9E" w:rsidR="005F00BC" w:rsidP="004D4842" w:rsidRDefault="005F00BC" w14:paraId="45F1C2F4" w14:textId="41084D86">
      <w:pPr>
        <w:spacing w:after="120"/>
        <w:jc w:val="center"/>
        <w:rPr>
          <w:rFonts w:cs="Arial"/>
        </w:rPr>
      </w:pPr>
    </w:p>
    <w:sectPr w:rsidRPr="00CA2B9E" w:rsidR="005F00BC">
      <w:headerReference w:type="default" r:id="rId13"/>
      <w:footerReference w:type="default" r:id="rId14"/>
      <w:pgSz w:w="12240" w:h="15840" w:orient="portrait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5398" w:rsidRDefault="001A5398" w14:paraId="1916909E" w14:textId="77777777">
      <w:r>
        <w:separator/>
      </w:r>
    </w:p>
  </w:endnote>
  <w:endnote w:type="continuationSeparator" w:id="0">
    <w:p w:rsidR="001A5398" w:rsidRDefault="001A5398" w14:paraId="2BEDED8B" w14:textId="77777777">
      <w:r>
        <w:continuationSeparator/>
      </w:r>
    </w:p>
  </w:endnote>
  <w:endnote w:type="continuationNotice" w:id="1">
    <w:p w:rsidR="001A5398" w:rsidRDefault="001A5398" w14:paraId="6E008AC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D01" w:rsidRDefault="00AA0D01" w14:paraId="03418BDB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5398" w:rsidRDefault="001A5398" w14:paraId="47BB166A" w14:textId="77777777">
      <w:r>
        <w:separator/>
      </w:r>
    </w:p>
  </w:footnote>
  <w:footnote w:type="continuationSeparator" w:id="0">
    <w:p w:rsidR="001A5398" w:rsidRDefault="001A5398" w14:paraId="16383B9D" w14:textId="77777777">
      <w:r>
        <w:continuationSeparator/>
      </w:r>
    </w:p>
  </w:footnote>
  <w:footnote w:type="continuationNotice" w:id="1">
    <w:p w:rsidR="001A5398" w:rsidRDefault="001A5398" w14:paraId="56E4E6D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0D01" w:rsidRDefault="00AA0D01" w14:paraId="7977BA7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A6B3B"/>
    <w:multiLevelType w:val="hybridMultilevel"/>
    <w:tmpl w:val="087E0A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61350E"/>
    <w:multiLevelType w:val="hybridMultilevel"/>
    <w:tmpl w:val="233E4E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1FD141C"/>
    <w:multiLevelType w:val="hybridMultilevel"/>
    <w:tmpl w:val="5B5643DE"/>
    <w:lvl w:ilvl="0" w:tplc="0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" w15:restartNumberingAfterBreak="0">
    <w:nsid w:val="2ADD181F"/>
    <w:multiLevelType w:val="hybridMultilevel"/>
    <w:tmpl w:val="292870C2"/>
    <w:lvl w:ilvl="0" w:tplc="E062BDB4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Arial Unicode MS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9233D45"/>
    <w:multiLevelType w:val="hybridMultilevel"/>
    <w:tmpl w:val="5BC6146C"/>
    <w:lvl w:ilvl="0" w:tplc="93E0883E">
      <w:numFmt w:val="bullet"/>
      <w:lvlText w:val="-"/>
      <w:lvlJc w:val="left"/>
      <w:pPr>
        <w:ind w:left="720" w:hanging="360"/>
      </w:pPr>
      <w:rPr>
        <w:rFonts w:hint="default" w:ascii="Helvetica Neue" w:hAnsi="Helvetica Neue" w:eastAsia="Arial Unicode MS" w:cstheme="maj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2640A1A"/>
    <w:multiLevelType w:val="hybridMultilevel"/>
    <w:tmpl w:val="8E54BF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32551859">
    <w:abstractNumId w:val="2"/>
  </w:num>
  <w:num w:numId="2" w16cid:durableId="512888192">
    <w:abstractNumId w:val="0"/>
  </w:num>
  <w:num w:numId="3" w16cid:durableId="1189760828">
    <w:abstractNumId w:val="3"/>
  </w:num>
  <w:num w:numId="4" w16cid:durableId="604774661">
    <w:abstractNumId w:val="4"/>
  </w:num>
  <w:num w:numId="5" w16cid:durableId="721757170">
    <w:abstractNumId w:val="1"/>
  </w:num>
  <w:num w:numId="6" w16cid:durableId="20650630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D01"/>
    <w:rsid w:val="00007730"/>
    <w:rsid w:val="000078C2"/>
    <w:rsid w:val="00007AED"/>
    <w:rsid w:val="00011646"/>
    <w:rsid w:val="000128AC"/>
    <w:rsid w:val="0001637A"/>
    <w:rsid w:val="00020C9C"/>
    <w:rsid w:val="00026B17"/>
    <w:rsid w:val="00027040"/>
    <w:rsid w:val="00032333"/>
    <w:rsid w:val="000342CD"/>
    <w:rsid w:val="00047EEB"/>
    <w:rsid w:val="00053F78"/>
    <w:rsid w:val="000541AE"/>
    <w:rsid w:val="00065D2E"/>
    <w:rsid w:val="00071B2F"/>
    <w:rsid w:val="000A23B4"/>
    <w:rsid w:val="000A3FB3"/>
    <w:rsid w:val="000B10F7"/>
    <w:rsid w:val="000B3020"/>
    <w:rsid w:val="000B4021"/>
    <w:rsid w:val="000C2AB3"/>
    <w:rsid w:val="000D22B9"/>
    <w:rsid w:val="000D3C6B"/>
    <w:rsid w:val="000D6DD2"/>
    <w:rsid w:val="000E2B56"/>
    <w:rsid w:val="000E2F43"/>
    <w:rsid w:val="000F2247"/>
    <w:rsid w:val="000F5443"/>
    <w:rsid w:val="000F7A8A"/>
    <w:rsid w:val="00112959"/>
    <w:rsid w:val="001134E5"/>
    <w:rsid w:val="001206E8"/>
    <w:rsid w:val="00123DF6"/>
    <w:rsid w:val="00125A47"/>
    <w:rsid w:val="00132B33"/>
    <w:rsid w:val="00132FE0"/>
    <w:rsid w:val="00142FAA"/>
    <w:rsid w:val="00144789"/>
    <w:rsid w:val="00144AF7"/>
    <w:rsid w:val="0014678B"/>
    <w:rsid w:val="00161EAE"/>
    <w:rsid w:val="0016422A"/>
    <w:rsid w:val="001678E3"/>
    <w:rsid w:val="00170C9F"/>
    <w:rsid w:val="001719F0"/>
    <w:rsid w:val="00173497"/>
    <w:rsid w:val="0017579F"/>
    <w:rsid w:val="00182286"/>
    <w:rsid w:val="00182767"/>
    <w:rsid w:val="0018370E"/>
    <w:rsid w:val="001851CC"/>
    <w:rsid w:val="00185214"/>
    <w:rsid w:val="00185A6B"/>
    <w:rsid w:val="001944D3"/>
    <w:rsid w:val="00196E68"/>
    <w:rsid w:val="001A39B6"/>
    <w:rsid w:val="001A5398"/>
    <w:rsid w:val="001B1B0D"/>
    <w:rsid w:val="001C3DAD"/>
    <w:rsid w:val="001D1BB8"/>
    <w:rsid w:val="001D2F55"/>
    <w:rsid w:val="001D5C71"/>
    <w:rsid w:val="001D60C0"/>
    <w:rsid w:val="001D681F"/>
    <w:rsid w:val="00202AAF"/>
    <w:rsid w:val="00205AEA"/>
    <w:rsid w:val="00207F5E"/>
    <w:rsid w:val="00215996"/>
    <w:rsid w:val="00216002"/>
    <w:rsid w:val="0021728A"/>
    <w:rsid w:val="00217A24"/>
    <w:rsid w:val="002226D2"/>
    <w:rsid w:val="00237985"/>
    <w:rsid w:val="0024744E"/>
    <w:rsid w:val="002608D8"/>
    <w:rsid w:val="00262A7C"/>
    <w:rsid w:val="002636A9"/>
    <w:rsid w:val="00264450"/>
    <w:rsid w:val="0026473B"/>
    <w:rsid w:val="00272B7B"/>
    <w:rsid w:val="002777C2"/>
    <w:rsid w:val="00286341"/>
    <w:rsid w:val="00294761"/>
    <w:rsid w:val="002951EF"/>
    <w:rsid w:val="00296E80"/>
    <w:rsid w:val="002A033D"/>
    <w:rsid w:val="002A3195"/>
    <w:rsid w:val="002A34F6"/>
    <w:rsid w:val="002A390B"/>
    <w:rsid w:val="002B02E4"/>
    <w:rsid w:val="002B2996"/>
    <w:rsid w:val="002B784C"/>
    <w:rsid w:val="002C323D"/>
    <w:rsid w:val="002D59E9"/>
    <w:rsid w:val="002D5A1E"/>
    <w:rsid w:val="002E3992"/>
    <w:rsid w:val="002F1484"/>
    <w:rsid w:val="002F4CF6"/>
    <w:rsid w:val="002F55D2"/>
    <w:rsid w:val="0030326A"/>
    <w:rsid w:val="0030637C"/>
    <w:rsid w:val="003124EF"/>
    <w:rsid w:val="0031265F"/>
    <w:rsid w:val="00315E48"/>
    <w:rsid w:val="003411D9"/>
    <w:rsid w:val="003431F3"/>
    <w:rsid w:val="0034368D"/>
    <w:rsid w:val="0034511F"/>
    <w:rsid w:val="003456A8"/>
    <w:rsid w:val="003515FB"/>
    <w:rsid w:val="00351CE2"/>
    <w:rsid w:val="0035631E"/>
    <w:rsid w:val="00365842"/>
    <w:rsid w:val="00375A45"/>
    <w:rsid w:val="0038190F"/>
    <w:rsid w:val="003840A3"/>
    <w:rsid w:val="003908DF"/>
    <w:rsid w:val="003A78EB"/>
    <w:rsid w:val="003B1767"/>
    <w:rsid w:val="003B3981"/>
    <w:rsid w:val="003B445D"/>
    <w:rsid w:val="003C39E0"/>
    <w:rsid w:val="003C4ED8"/>
    <w:rsid w:val="003F235B"/>
    <w:rsid w:val="004047F4"/>
    <w:rsid w:val="00405E11"/>
    <w:rsid w:val="0040623A"/>
    <w:rsid w:val="0041007E"/>
    <w:rsid w:val="004112BA"/>
    <w:rsid w:val="00411D1D"/>
    <w:rsid w:val="00412B6E"/>
    <w:rsid w:val="00414CA9"/>
    <w:rsid w:val="004236DE"/>
    <w:rsid w:val="004246AB"/>
    <w:rsid w:val="0042547B"/>
    <w:rsid w:val="00434B78"/>
    <w:rsid w:val="00442AF9"/>
    <w:rsid w:val="00451EEC"/>
    <w:rsid w:val="004619CA"/>
    <w:rsid w:val="00462748"/>
    <w:rsid w:val="00463D83"/>
    <w:rsid w:val="004740C5"/>
    <w:rsid w:val="004749E2"/>
    <w:rsid w:val="00474CC6"/>
    <w:rsid w:val="004831DA"/>
    <w:rsid w:val="00485825"/>
    <w:rsid w:val="004955AE"/>
    <w:rsid w:val="004A399B"/>
    <w:rsid w:val="004A7230"/>
    <w:rsid w:val="004B1833"/>
    <w:rsid w:val="004B2F5D"/>
    <w:rsid w:val="004B5100"/>
    <w:rsid w:val="004C0EC2"/>
    <w:rsid w:val="004C6001"/>
    <w:rsid w:val="004D4842"/>
    <w:rsid w:val="004E4345"/>
    <w:rsid w:val="004F2475"/>
    <w:rsid w:val="004F3145"/>
    <w:rsid w:val="004F65A6"/>
    <w:rsid w:val="00501696"/>
    <w:rsid w:val="005025BA"/>
    <w:rsid w:val="0050580B"/>
    <w:rsid w:val="00511312"/>
    <w:rsid w:val="005209FF"/>
    <w:rsid w:val="00522DEA"/>
    <w:rsid w:val="00526624"/>
    <w:rsid w:val="00535A4C"/>
    <w:rsid w:val="0053615C"/>
    <w:rsid w:val="00536295"/>
    <w:rsid w:val="00543371"/>
    <w:rsid w:val="00544C0C"/>
    <w:rsid w:val="00561A1A"/>
    <w:rsid w:val="0056419A"/>
    <w:rsid w:val="00566AB7"/>
    <w:rsid w:val="00566FAC"/>
    <w:rsid w:val="005671AC"/>
    <w:rsid w:val="00583EE4"/>
    <w:rsid w:val="0058421C"/>
    <w:rsid w:val="00591AEB"/>
    <w:rsid w:val="00596D4A"/>
    <w:rsid w:val="00597C7A"/>
    <w:rsid w:val="005A1EC6"/>
    <w:rsid w:val="005B5AFB"/>
    <w:rsid w:val="005B6488"/>
    <w:rsid w:val="005B7D23"/>
    <w:rsid w:val="005C3517"/>
    <w:rsid w:val="005D10DA"/>
    <w:rsid w:val="005D17AF"/>
    <w:rsid w:val="005E16F4"/>
    <w:rsid w:val="005F00BC"/>
    <w:rsid w:val="006101EF"/>
    <w:rsid w:val="006116E4"/>
    <w:rsid w:val="00613886"/>
    <w:rsid w:val="006140C6"/>
    <w:rsid w:val="00625479"/>
    <w:rsid w:val="00630E4E"/>
    <w:rsid w:val="00631CF3"/>
    <w:rsid w:val="00632BCE"/>
    <w:rsid w:val="00635F52"/>
    <w:rsid w:val="00641855"/>
    <w:rsid w:val="00650FFD"/>
    <w:rsid w:val="00651A34"/>
    <w:rsid w:val="00652A09"/>
    <w:rsid w:val="00655D09"/>
    <w:rsid w:val="00657CB0"/>
    <w:rsid w:val="00661316"/>
    <w:rsid w:val="006616B8"/>
    <w:rsid w:val="00663E89"/>
    <w:rsid w:val="00671949"/>
    <w:rsid w:val="00682E90"/>
    <w:rsid w:val="006879A4"/>
    <w:rsid w:val="00687B59"/>
    <w:rsid w:val="006A002C"/>
    <w:rsid w:val="006B1FB8"/>
    <w:rsid w:val="006B5BCB"/>
    <w:rsid w:val="006B795D"/>
    <w:rsid w:val="006C41C6"/>
    <w:rsid w:val="006D0E86"/>
    <w:rsid w:val="006D37EC"/>
    <w:rsid w:val="006D3B4F"/>
    <w:rsid w:val="006E6452"/>
    <w:rsid w:val="006F00A9"/>
    <w:rsid w:val="00703021"/>
    <w:rsid w:val="00734FBB"/>
    <w:rsid w:val="0074008F"/>
    <w:rsid w:val="007579AA"/>
    <w:rsid w:val="00762824"/>
    <w:rsid w:val="00763931"/>
    <w:rsid w:val="007726CD"/>
    <w:rsid w:val="00784567"/>
    <w:rsid w:val="00785F53"/>
    <w:rsid w:val="00791788"/>
    <w:rsid w:val="007A5F5C"/>
    <w:rsid w:val="007B3F3B"/>
    <w:rsid w:val="007B79B4"/>
    <w:rsid w:val="007C0288"/>
    <w:rsid w:val="007C6EC1"/>
    <w:rsid w:val="007D07DF"/>
    <w:rsid w:val="007D35A3"/>
    <w:rsid w:val="007D3816"/>
    <w:rsid w:val="007E05A9"/>
    <w:rsid w:val="007E2E4B"/>
    <w:rsid w:val="007E5779"/>
    <w:rsid w:val="007E5AD0"/>
    <w:rsid w:val="007E6799"/>
    <w:rsid w:val="007E7543"/>
    <w:rsid w:val="007F4A11"/>
    <w:rsid w:val="0080735D"/>
    <w:rsid w:val="0082068F"/>
    <w:rsid w:val="00825780"/>
    <w:rsid w:val="00830E2C"/>
    <w:rsid w:val="0083315B"/>
    <w:rsid w:val="00840091"/>
    <w:rsid w:val="00846241"/>
    <w:rsid w:val="00853CEB"/>
    <w:rsid w:val="00855185"/>
    <w:rsid w:val="008554D9"/>
    <w:rsid w:val="008566F8"/>
    <w:rsid w:val="00860AA6"/>
    <w:rsid w:val="00861BC2"/>
    <w:rsid w:val="0087043B"/>
    <w:rsid w:val="0087483C"/>
    <w:rsid w:val="00890AD9"/>
    <w:rsid w:val="00894D84"/>
    <w:rsid w:val="008A4094"/>
    <w:rsid w:val="008B1FC6"/>
    <w:rsid w:val="008C438E"/>
    <w:rsid w:val="008D0219"/>
    <w:rsid w:val="008E3483"/>
    <w:rsid w:val="008E7D07"/>
    <w:rsid w:val="008F32F3"/>
    <w:rsid w:val="008F72CB"/>
    <w:rsid w:val="009053F0"/>
    <w:rsid w:val="009067E2"/>
    <w:rsid w:val="0091468C"/>
    <w:rsid w:val="0093007C"/>
    <w:rsid w:val="00931664"/>
    <w:rsid w:val="00936AB6"/>
    <w:rsid w:val="009414C1"/>
    <w:rsid w:val="00954E14"/>
    <w:rsid w:val="009574FE"/>
    <w:rsid w:val="0096407E"/>
    <w:rsid w:val="00966B81"/>
    <w:rsid w:val="00967F7A"/>
    <w:rsid w:val="009749A9"/>
    <w:rsid w:val="009825E8"/>
    <w:rsid w:val="00985BF6"/>
    <w:rsid w:val="009908CB"/>
    <w:rsid w:val="00992769"/>
    <w:rsid w:val="0099485E"/>
    <w:rsid w:val="009A3E80"/>
    <w:rsid w:val="009A3ECE"/>
    <w:rsid w:val="009A5591"/>
    <w:rsid w:val="009A6AF0"/>
    <w:rsid w:val="009B5F72"/>
    <w:rsid w:val="009B6C04"/>
    <w:rsid w:val="009B7FCF"/>
    <w:rsid w:val="009C2D10"/>
    <w:rsid w:val="009D356B"/>
    <w:rsid w:val="009D44E2"/>
    <w:rsid w:val="009D504F"/>
    <w:rsid w:val="009E18CC"/>
    <w:rsid w:val="009F151D"/>
    <w:rsid w:val="009F1869"/>
    <w:rsid w:val="009F6C6F"/>
    <w:rsid w:val="00A10276"/>
    <w:rsid w:val="00A119A5"/>
    <w:rsid w:val="00A12516"/>
    <w:rsid w:val="00A15FA6"/>
    <w:rsid w:val="00A21573"/>
    <w:rsid w:val="00A22FC9"/>
    <w:rsid w:val="00A24CE5"/>
    <w:rsid w:val="00A258C4"/>
    <w:rsid w:val="00A264D4"/>
    <w:rsid w:val="00A26CA2"/>
    <w:rsid w:val="00A30A76"/>
    <w:rsid w:val="00A3226C"/>
    <w:rsid w:val="00A4273F"/>
    <w:rsid w:val="00A502C9"/>
    <w:rsid w:val="00A52D5C"/>
    <w:rsid w:val="00A55BFD"/>
    <w:rsid w:val="00A72761"/>
    <w:rsid w:val="00A72EBB"/>
    <w:rsid w:val="00A75DEE"/>
    <w:rsid w:val="00A950DD"/>
    <w:rsid w:val="00A95119"/>
    <w:rsid w:val="00AA0D01"/>
    <w:rsid w:val="00AA3307"/>
    <w:rsid w:val="00AA4D87"/>
    <w:rsid w:val="00AA6404"/>
    <w:rsid w:val="00AB1126"/>
    <w:rsid w:val="00AC651B"/>
    <w:rsid w:val="00AD00FD"/>
    <w:rsid w:val="00AD1691"/>
    <w:rsid w:val="00AD759C"/>
    <w:rsid w:val="00AE2EBF"/>
    <w:rsid w:val="00AE4F78"/>
    <w:rsid w:val="00AF0D01"/>
    <w:rsid w:val="00B06F10"/>
    <w:rsid w:val="00B146D0"/>
    <w:rsid w:val="00B149F2"/>
    <w:rsid w:val="00B1782F"/>
    <w:rsid w:val="00B2510E"/>
    <w:rsid w:val="00B278D9"/>
    <w:rsid w:val="00B43482"/>
    <w:rsid w:val="00B53BC3"/>
    <w:rsid w:val="00B67588"/>
    <w:rsid w:val="00B71A7D"/>
    <w:rsid w:val="00B74EDA"/>
    <w:rsid w:val="00B772D8"/>
    <w:rsid w:val="00B77B47"/>
    <w:rsid w:val="00B92B71"/>
    <w:rsid w:val="00BA3FDB"/>
    <w:rsid w:val="00BA5C6B"/>
    <w:rsid w:val="00BB79D8"/>
    <w:rsid w:val="00BC1BD7"/>
    <w:rsid w:val="00BC6DC0"/>
    <w:rsid w:val="00BD45DC"/>
    <w:rsid w:val="00BE1109"/>
    <w:rsid w:val="00BF1F58"/>
    <w:rsid w:val="00BF33C4"/>
    <w:rsid w:val="00C109DB"/>
    <w:rsid w:val="00C11146"/>
    <w:rsid w:val="00C1520B"/>
    <w:rsid w:val="00C2096A"/>
    <w:rsid w:val="00C220E4"/>
    <w:rsid w:val="00C22FF6"/>
    <w:rsid w:val="00C24B18"/>
    <w:rsid w:val="00C34F4C"/>
    <w:rsid w:val="00C40B95"/>
    <w:rsid w:val="00C422D9"/>
    <w:rsid w:val="00C5069D"/>
    <w:rsid w:val="00C5134A"/>
    <w:rsid w:val="00C55026"/>
    <w:rsid w:val="00C61DD8"/>
    <w:rsid w:val="00C73ACD"/>
    <w:rsid w:val="00C82904"/>
    <w:rsid w:val="00C85A60"/>
    <w:rsid w:val="00C87500"/>
    <w:rsid w:val="00C92BFD"/>
    <w:rsid w:val="00CA2B9E"/>
    <w:rsid w:val="00CA3BD5"/>
    <w:rsid w:val="00CA7D3F"/>
    <w:rsid w:val="00CC036A"/>
    <w:rsid w:val="00CC436A"/>
    <w:rsid w:val="00CC6692"/>
    <w:rsid w:val="00CC7496"/>
    <w:rsid w:val="00CD35A3"/>
    <w:rsid w:val="00CE1127"/>
    <w:rsid w:val="00CE5D2A"/>
    <w:rsid w:val="00CF1360"/>
    <w:rsid w:val="00CF578E"/>
    <w:rsid w:val="00CF70B9"/>
    <w:rsid w:val="00D02DB4"/>
    <w:rsid w:val="00D040BF"/>
    <w:rsid w:val="00D046AA"/>
    <w:rsid w:val="00D10D60"/>
    <w:rsid w:val="00D1672B"/>
    <w:rsid w:val="00D21A4A"/>
    <w:rsid w:val="00D41615"/>
    <w:rsid w:val="00D423CC"/>
    <w:rsid w:val="00D428DE"/>
    <w:rsid w:val="00D43A3D"/>
    <w:rsid w:val="00D44E8B"/>
    <w:rsid w:val="00D51EF2"/>
    <w:rsid w:val="00D54001"/>
    <w:rsid w:val="00D60AE6"/>
    <w:rsid w:val="00D6310D"/>
    <w:rsid w:val="00D7074D"/>
    <w:rsid w:val="00D72100"/>
    <w:rsid w:val="00D72331"/>
    <w:rsid w:val="00D80C38"/>
    <w:rsid w:val="00D81A1D"/>
    <w:rsid w:val="00D825AE"/>
    <w:rsid w:val="00D9140B"/>
    <w:rsid w:val="00DA3170"/>
    <w:rsid w:val="00DA4775"/>
    <w:rsid w:val="00DB2C70"/>
    <w:rsid w:val="00DB36EB"/>
    <w:rsid w:val="00DC4AC6"/>
    <w:rsid w:val="00DD130D"/>
    <w:rsid w:val="00DD6A1A"/>
    <w:rsid w:val="00DD781F"/>
    <w:rsid w:val="00DE0BBA"/>
    <w:rsid w:val="00DE1D62"/>
    <w:rsid w:val="00DE1EBF"/>
    <w:rsid w:val="00DE75AA"/>
    <w:rsid w:val="00E061D9"/>
    <w:rsid w:val="00E06BAA"/>
    <w:rsid w:val="00E12231"/>
    <w:rsid w:val="00E1485E"/>
    <w:rsid w:val="00E14B62"/>
    <w:rsid w:val="00E2021F"/>
    <w:rsid w:val="00E2096C"/>
    <w:rsid w:val="00E23F9C"/>
    <w:rsid w:val="00E24FFE"/>
    <w:rsid w:val="00E26746"/>
    <w:rsid w:val="00E34D8C"/>
    <w:rsid w:val="00E431A2"/>
    <w:rsid w:val="00E4531D"/>
    <w:rsid w:val="00E51B37"/>
    <w:rsid w:val="00E53AB4"/>
    <w:rsid w:val="00E56FC6"/>
    <w:rsid w:val="00E63D75"/>
    <w:rsid w:val="00E811BC"/>
    <w:rsid w:val="00E81FDA"/>
    <w:rsid w:val="00E831E3"/>
    <w:rsid w:val="00E84B4E"/>
    <w:rsid w:val="00E853A8"/>
    <w:rsid w:val="00E86DF4"/>
    <w:rsid w:val="00E91736"/>
    <w:rsid w:val="00E91A8E"/>
    <w:rsid w:val="00EA137B"/>
    <w:rsid w:val="00EA5319"/>
    <w:rsid w:val="00EB4CFF"/>
    <w:rsid w:val="00ED2860"/>
    <w:rsid w:val="00ED5F34"/>
    <w:rsid w:val="00EE071A"/>
    <w:rsid w:val="00EF1684"/>
    <w:rsid w:val="00EF3418"/>
    <w:rsid w:val="00F00E08"/>
    <w:rsid w:val="00F043FD"/>
    <w:rsid w:val="00F05420"/>
    <w:rsid w:val="00F1000B"/>
    <w:rsid w:val="00F11F21"/>
    <w:rsid w:val="00F20008"/>
    <w:rsid w:val="00F21123"/>
    <w:rsid w:val="00F30F8E"/>
    <w:rsid w:val="00F327C3"/>
    <w:rsid w:val="00F345EC"/>
    <w:rsid w:val="00F403FF"/>
    <w:rsid w:val="00F41860"/>
    <w:rsid w:val="00F4196E"/>
    <w:rsid w:val="00F4411D"/>
    <w:rsid w:val="00F45FA1"/>
    <w:rsid w:val="00F64D75"/>
    <w:rsid w:val="00F709FF"/>
    <w:rsid w:val="00F7147B"/>
    <w:rsid w:val="00F77E3F"/>
    <w:rsid w:val="00F81A74"/>
    <w:rsid w:val="00F828B9"/>
    <w:rsid w:val="00F83282"/>
    <w:rsid w:val="00F87520"/>
    <w:rsid w:val="00F9116D"/>
    <w:rsid w:val="00F977C9"/>
    <w:rsid w:val="00FA704B"/>
    <w:rsid w:val="00FB0B27"/>
    <w:rsid w:val="00FB42A9"/>
    <w:rsid w:val="00FB5C45"/>
    <w:rsid w:val="00FB7065"/>
    <w:rsid w:val="00FC182A"/>
    <w:rsid w:val="00FC4557"/>
    <w:rsid w:val="00FC6570"/>
    <w:rsid w:val="00FD0360"/>
    <w:rsid w:val="00FD06A6"/>
    <w:rsid w:val="00FD1E55"/>
    <w:rsid w:val="00FD57FB"/>
    <w:rsid w:val="00FE2E49"/>
    <w:rsid w:val="00FE42F4"/>
    <w:rsid w:val="00FE50FC"/>
    <w:rsid w:val="00FE7E33"/>
    <w:rsid w:val="00FE7E6D"/>
    <w:rsid w:val="00FF11B9"/>
    <w:rsid w:val="00FF2384"/>
    <w:rsid w:val="00FF48C9"/>
    <w:rsid w:val="00FF50E9"/>
    <w:rsid w:val="069BD2D2"/>
    <w:rsid w:val="092B8136"/>
    <w:rsid w:val="16CBED76"/>
    <w:rsid w:val="365981AD"/>
    <w:rsid w:val="44EFE902"/>
    <w:rsid w:val="62B073CF"/>
    <w:rsid w:val="633682A4"/>
    <w:rsid w:val="6343D03E"/>
    <w:rsid w:val="69F2C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24906"/>
  <w15:docId w15:val="{CB58FDAF-CD68-4813-A25A-60874A8A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Arial Unicode MS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65D2E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8C2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480" w:after="120"/>
      <w:outlineLvl w:val="0"/>
    </w:pPr>
    <w:rPr>
      <w:rFonts w:ascii="Calibri" w:hAnsi="Calibri" w:eastAsia="Calibri" w:cs="Calibri"/>
      <w:b/>
      <w:sz w:val="48"/>
      <w:szCs w:val="48"/>
      <w:bdr w:val="none" w:color="auto" w:sz="0" w:space="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Body" w:customStyle="1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CE5D2A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2547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74E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4ED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74ED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F3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B3F3B"/>
    <w:rPr>
      <w:b/>
      <w:bCs/>
    </w:rPr>
  </w:style>
  <w:style w:type="paragraph" w:styleId="paragraph" w:customStyle="1">
    <w:name w:val="paragraph"/>
    <w:basedOn w:val="Normal"/>
    <w:rsid w:val="00286341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1" w:after="100" w:afterAutospacing="1"/>
    </w:pPr>
    <w:rPr>
      <w:rFonts w:eastAsia="Times New Roman"/>
      <w:bdr w:val="none" w:color="auto" w:sz="0" w:space="0"/>
    </w:rPr>
  </w:style>
  <w:style w:type="character" w:styleId="normaltextrun" w:customStyle="1">
    <w:name w:val="normaltextrun"/>
    <w:basedOn w:val="DefaultParagraphFont"/>
    <w:rsid w:val="00286341"/>
  </w:style>
  <w:style w:type="paragraph" w:styleId="xmsonormal" w:customStyle="1">
    <w:name w:val="x_msonormal"/>
    <w:basedOn w:val="Normal"/>
    <w:rsid w:val="007E577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rFonts w:ascii="Calibri" w:hAnsi="Calibri" w:cs="Calibri" w:eastAsiaTheme="minorHAnsi"/>
      <w:szCs w:val="22"/>
      <w:bdr w:val="none" w:color="auto" w:sz="0" w:space="0"/>
    </w:rPr>
  </w:style>
  <w:style w:type="character" w:styleId="Heading1Char" w:customStyle="1">
    <w:name w:val="Heading 1 Char"/>
    <w:basedOn w:val="DefaultParagraphFont"/>
    <w:link w:val="Heading1"/>
    <w:uiPriority w:val="9"/>
    <w:rsid w:val="000078C2"/>
    <w:rPr>
      <w:rFonts w:ascii="Calibri" w:hAnsi="Calibri" w:eastAsia="Calibri" w:cs="Calibri"/>
      <w:b/>
      <w:sz w:val="48"/>
      <w:szCs w:val="48"/>
      <w:bdr w:val="none" w:color="auto" w:sz="0" w:space="0"/>
    </w:rPr>
  </w:style>
  <w:style w:type="paragraph" w:styleId="ListParagraph">
    <w:name w:val="List Paragraph"/>
    <w:basedOn w:val="Normal"/>
    <w:uiPriority w:val="34"/>
    <w:qFormat/>
    <w:rsid w:val="00C513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B78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34B7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91468C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91468C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1468C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91468C"/>
    <w:rPr>
      <w:rFonts w:ascii="Arial" w:hAnsi="Arial"/>
      <w:sz w:val="22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0623A"/>
    <w:rPr>
      <w:color w:val="FF00FF" w:themeColor="followedHyperlink"/>
      <w:u w:val="single"/>
    </w:rPr>
  </w:style>
  <w:style w:type="paragraph" w:styleId="Default" w:customStyle="1">
    <w:name w:val="Default"/>
    <w:rsid w:val="0016422A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4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trellance.com/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yperlink" Target="http://xxxx.com/" TargetMode="External" Id="Rb14bfb82433340df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97C7A1FE7D6243A2085A85AA96BC84" ma:contentTypeVersion="20" ma:contentTypeDescription="Create a new document." ma:contentTypeScope="" ma:versionID="a2fad09944e5dd7b431f51cd0ee17303">
  <xsd:schema xmlns:xsd="http://www.w3.org/2001/XMLSchema" xmlns:xs="http://www.w3.org/2001/XMLSchema" xmlns:p="http://schemas.microsoft.com/office/2006/metadata/properties" xmlns:ns1="http://schemas.microsoft.com/sharepoint/v3" xmlns:ns3="f8f709b7-a0c9-4428-9c1a-2bd77816b494" xmlns:ns4="0977c617-fe61-416c-bf92-4604e2d93432" targetNamespace="http://schemas.microsoft.com/office/2006/metadata/properties" ma:root="true" ma:fieldsID="a4128494748590b512722ed4367a6085" ns1:_="" ns3:_="" ns4:_="">
    <xsd:import namespace="http://schemas.microsoft.com/sharepoint/v3"/>
    <xsd:import namespace="f8f709b7-a0c9-4428-9c1a-2bd77816b494"/>
    <xsd:import namespace="0977c617-fe61-416c-bf92-4604e2d934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709b7-a0c9-4428-9c1a-2bd77816b4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7c617-fe61-416c-bf92-4604e2d9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f8f709b7-a0c9-4428-9c1a-2bd77816b494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DDD0352-AD92-4EA2-8B5D-C25E10606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f709b7-a0c9-4428-9c1a-2bd77816b494"/>
    <ds:schemaRef ds:uri="0977c617-fe61-416c-bf92-4604e2d9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03D9F7-2B10-4EFB-8B04-FCF4C90345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717F04-F3A8-410B-9944-96A2D88D96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8f709b7-a0c9-4428-9c1a-2bd77816b49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Maren Bradley</dc:creator>
  <lastModifiedBy>Maren Bradley</lastModifiedBy>
  <revision>3</revision>
  <lastPrinted>2022-03-16T20:15:00.0000000Z</lastPrinted>
  <dcterms:created xsi:type="dcterms:W3CDTF">2026-09-01T18:57:00.0000000Z</dcterms:created>
  <dcterms:modified xsi:type="dcterms:W3CDTF">2026-09-01T20:36:49.1464661Z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0x010100CF97C7A1FE7D6243A2085A85AA96BC84</vt:lpwstr>
  </property>
</Properties>
</file>